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F6" w:rsidRDefault="00C538F6" w:rsidP="00C538F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787502869" name="Рисунок 178750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4600"/>
      </w:tblGrid>
      <w:tr w:rsidR="00C538F6" w:rsidRPr="009D6593" w:rsidTr="00035E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0"/>
              <w:jc w:val="center"/>
              <w:rPr>
                <w:lang w:val="ru-RU"/>
              </w:rPr>
            </w:pPr>
            <w:r w:rsidRPr="00410122">
              <w:rPr>
                <w:color w:val="000000"/>
                <w:sz w:val="20"/>
                <w:lang w:val="ru-RU"/>
              </w:rPr>
              <w:t>Утвержден приказом</w:t>
            </w:r>
            <w:r w:rsidRPr="00410122">
              <w:rPr>
                <w:lang w:val="ru-RU"/>
              </w:rPr>
              <w:br/>
            </w:r>
            <w:r w:rsidRPr="00410122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410122">
              <w:rPr>
                <w:lang w:val="ru-RU"/>
              </w:rPr>
              <w:br/>
            </w:r>
            <w:r w:rsidRPr="00410122">
              <w:rPr>
                <w:color w:val="000000"/>
                <w:sz w:val="20"/>
                <w:lang w:val="ru-RU"/>
              </w:rPr>
              <w:t>министра цифрового развития,</w:t>
            </w:r>
            <w:r w:rsidRPr="00410122">
              <w:rPr>
                <w:lang w:val="ru-RU"/>
              </w:rPr>
              <w:br/>
            </w:r>
            <w:r w:rsidRPr="00410122">
              <w:rPr>
                <w:color w:val="000000"/>
                <w:sz w:val="20"/>
                <w:lang w:val="ru-RU"/>
              </w:rPr>
              <w:t>инноваций и аэрокосмической</w:t>
            </w:r>
            <w:r w:rsidRPr="00410122">
              <w:rPr>
                <w:lang w:val="ru-RU"/>
              </w:rPr>
              <w:br/>
            </w:r>
            <w:r w:rsidRPr="00410122">
              <w:rPr>
                <w:color w:val="000000"/>
                <w:sz w:val="20"/>
                <w:lang w:val="ru-RU"/>
              </w:rPr>
              <w:t>промышленности</w:t>
            </w:r>
            <w:r w:rsidRPr="00410122">
              <w:rPr>
                <w:lang w:val="ru-RU"/>
              </w:rPr>
              <w:br/>
            </w:r>
            <w:r w:rsidRPr="0041012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10122">
              <w:rPr>
                <w:lang w:val="ru-RU"/>
              </w:rPr>
              <w:br/>
            </w:r>
            <w:r w:rsidRPr="00410122">
              <w:rPr>
                <w:color w:val="000000"/>
                <w:sz w:val="20"/>
                <w:lang w:val="ru-RU"/>
              </w:rPr>
              <w:t>от 31 января 2020 года № 39/НҚ</w:t>
            </w:r>
          </w:p>
        </w:tc>
      </w:tr>
    </w:tbl>
    <w:p w:rsidR="00C538F6" w:rsidRPr="00410122" w:rsidRDefault="00C538F6" w:rsidP="00C538F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410122">
        <w:rPr>
          <w:color w:val="FF0000"/>
          <w:sz w:val="28"/>
          <w:lang w:val="ru-RU"/>
        </w:rPr>
        <w:t xml:space="preserve"> Примечание ИЗПИ!</w:t>
      </w:r>
    </w:p>
    <w:p w:rsidR="00C538F6" w:rsidRPr="00410122" w:rsidRDefault="00C538F6" w:rsidP="00C538F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410122">
        <w:rPr>
          <w:color w:val="FF0000"/>
          <w:sz w:val="28"/>
          <w:lang w:val="ru-RU"/>
        </w:rPr>
        <w:t xml:space="preserve"> В реестр предусмотрены изменения приказом Министра цифрового развития, инноваций и аэрокосмической промышленности РК от 14.06.2024 № 341/НҚ (вводится в действие с 01.01.2025).</w:t>
      </w:r>
    </w:p>
    <w:p w:rsidR="00C538F6" w:rsidRPr="00410122" w:rsidRDefault="00C538F6" w:rsidP="00C538F6">
      <w:pPr>
        <w:spacing w:after="0"/>
        <w:rPr>
          <w:lang w:val="ru-RU"/>
        </w:rPr>
      </w:pPr>
      <w:r w:rsidRPr="00410122">
        <w:rPr>
          <w:b/>
          <w:color w:val="000000"/>
          <w:lang w:val="ru-RU"/>
        </w:rPr>
        <w:t xml:space="preserve"> Реестр государственных услуг</w:t>
      </w: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  <w:r w:rsidRPr="0041012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410122">
        <w:rPr>
          <w:color w:val="FF0000"/>
          <w:sz w:val="28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19.03.2024 № 171/НҚ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цифрового развития, инноваций и аэрокосмической промышленности РК от 20.05.2024 № 284/НҚ (вводится в действие по истечении десяти календарных дней после дня его первого официального опубликования); от 14.06.2024 № 341/НҚ (вводится в действие по истечении десяти календарных дней после дня его первого официального опубликования); от 04.09.2024 № 535/НҚ (вводится в действие по истечении десяти календарных дней после дня его первого официального опубликования).</w:t>
      </w: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Default="00C538F6" w:rsidP="00C538F6">
      <w:pPr>
        <w:spacing w:after="0"/>
        <w:jc w:val="both"/>
        <w:rPr>
          <w:color w:val="FF0000"/>
          <w:sz w:val="28"/>
          <w:lang w:val="ru-RU"/>
        </w:rPr>
      </w:pPr>
    </w:p>
    <w:p w:rsidR="009D6593" w:rsidRDefault="009D6593" w:rsidP="00C538F6">
      <w:pPr>
        <w:spacing w:after="0"/>
        <w:jc w:val="both"/>
        <w:rPr>
          <w:color w:val="FF0000"/>
          <w:sz w:val="28"/>
          <w:lang w:val="ru-RU"/>
        </w:rPr>
      </w:pPr>
    </w:p>
    <w:p w:rsidR="00C538F6" w:rsidRPr="00410122" w:rsidRDefault="00C538F6" w:rsidP="00C538F6">
      <w:pPr>
        <w:spacing w:after="0"/>
        <w:jc w:val="both"/>
        <w:rPr>
          <w:lang w:val="ru-RU"/>
        </w:rPr>
      </w:pPr>
    </w:p>
    <w:tbl>
      <w:tblPr>
        <w:tblW w:w="140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18"/>
        <w:gridCol w:w="1118"/>
        <w:gridCol w:w="4185"/>
        <w:gridCol w:w="1118"/>
        <w:gridCol w:w="2992"/>
        <w:gridCol w:w="3403"/>
        <w:gridCol w:w="119"/>
      </w:tblGrid>
      <w:tr w:rsidR="00C538F6" w:rsidRPr="009D6593" w:rsidTr="00035EBB">
        <w:trPr>
          <w:gridAfter w:val="1"/>
          <w:wAfter w:w="119" w:type="dxa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подвида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  <w:r w:rsidRPr="00410122">
              <w:rPr>
                <w:color w:val="000000"/>
                <w:sz w:val="20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  <w:r w:rsidRPr="00410122">
              <w:rPr>
                <w:color w:val="000000"/>
                <w:sz w:val="20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C538F6" w:rsidTr="00035EBB">
        <w:trPr>
          <w:gridAfter w:val="1"/>
          <w:wAfter w:w="119" w:type="dxa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538F6" w:rsidRPr="009D6593" w:rsidTr="00035EBB">
        <w:trPr>
          <w:trHeight w:val="30"/>
          <w:tblCellSpacing w:w="0" w:type="auto"/>
        </w:trPr>
        <w:tc>
          <w:tcPr>
            <w:tcW w:w="1405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  <w:r w:rsidRPr="00410122">
              <w:rPr>
                <w:color w:val="000000"/>
                <w:sz w:val="20"/>
                <w:lang w:val="ru-RU"/>
              </w:rPr>
              <w:t>00403. Образование и досуг для ребенка</w:t>
            </w:r>
          </w:p>
        </w:tc>
      </w:tr>
      <w:tr w:rsidR="00C538F6" w:rsidTr="00035EBB">
        <w:trPr>
          <w:gridAfter w:val="1"/>
          <w:wAfter w:w="119" w:type="dxa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  <w:r w:rsidRPr="00410122">
              <w:rPr>
                <w:color w:val="000000"/>
                <w:sz w:val="20"/>
                <w:lang w:val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410122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410122">
              <w:rPr>
                <w:color w:val="000000"/>
                <w:sz w:val="20"/>
                <w:lang w:val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 w:rsidRPr="00410122">
              <w:rPr>
                <w:color w:val="000000"/>
                <w:sz w:val="20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410122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410122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C538F6" w:rsidRPr="009D6593" w:rsidTr="00035EBB">
        <w:trPr>
          <w:trHeight w:val="30"/>
          <w:tblCellSpacing w:w="0" w:type="auto"/>
        </w:trPr>
        <w:tc>
          <w:tcPr>
            <w:tcW w:w="1405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3F6754" w:rsidP="00035EBB">
            <w:pPr>
              <w:spacing w:after="20"/>
              <w:ind w:left="20"/>
              <w:jc w:val="both"/>
              <w:rPr>
                <w:lang w:val="ru-RU"/>
              </w:rPr>
            </w:pPr>
            <w:r w:rsidRPr="00FF1D54">
              <w:rPr>
                <w:color w:val="000000"/>
                <w:sz w:val="20"/>
                <w:lang w:val="ru-RU"/>
              </w:rPr>
              <w:t>00803. Прочие государственные услуги в сфере образования и науки</w:t>
            </w:r>
          </w:p>
        </w:tc>
      </w:tr>
      <w:tr w:rsidR="00C538F6" w:rsidTr="00035EBB">
        <w:trPr>
          <w:gridAfter w:val="1"/>
          <w:wAfter w:w="119" w:type="dxa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  <w:r w:rsidRPr="00410122">
              <w:rPr>
                <w:color w:val="000000"/>
                <w:sz w:val="20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538F6" w:rsidRPr="00410122" w:rsidRDefault="00C538F6" w:rsidP="00035EB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8F6" w:rsidRDefault="00C538F6" w:rsidP="00035EBB">
            <w:pPr>
              <w:spacing w:after="20"/>
              <w:ind w:left="20"/>
              <w:jc w:val="both"/>
            </w:pPr>
            <w:r w:rsidRPr="00410122">
              <w:rPr>
                <w:color w:val="000000"/>
                <w:sz w:val="20"/>
                <w:lang w:val="ru-RU"/>
              </w:rPr>
              <w:t>"Об утверждении видов и форм документов об образовании государственного образца и Правил их выдачи"</w:t>
            </w:r>
            <w:r>
              <w:rPr>
                <w:color w:val="000000"/>
                <w:sz w:val="20"/>
              </w:rPr>
              <w:t> </w:t>
            </w:r>
            <w:r w:rsidRPr="00410122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410122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28 января</w:t>
            </w:r>
            <w:r>
              <w:rPr>
                <w:color w:val="000000"/>
                <w:sz w:val="20"/>
              </w:rPr>
              <w:t> </w:t>
            </w:r>
            <w:r w:rsidRPr="00410122">
              <w:rPr>
                <w:color w:val="000000"/>
                <w:sz w:val="20"/>
                <w:lang w:val="ru-RU"/>
              </w:rPr>
              <w:t xml:space="preserve">2015 года № 39.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10348.</w:t>
            </w:r>
          </w:p>
        </w:tc>
      </w:tr>
      <w:tr w:rsidR="00FB56F7" w:rsidRPr="00FB56F7" w:rsidTr="00FB56F7">
        <w:trPr>
          <w:gridAfter w:val="1"/>
          <w:wAfter w:w="119" w:type="dxa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6F7" w:rsidRPr="00FB56F7" w:rsidRDefault="00FB56F7" w:rsidP="00FB56F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FB56F7">
              <w:rPr>
                <w:color w:val="000000"/>
                <w:sz w:val="20"/>
              </w:rPr>
              <w:t>484.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6F7" w:rsidRPr="00FB56F7" w:rsidRDefault="00FB56F7" w:rsidP="00FB56F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FB56F7">
              <w:rPr>
                <w:color w:val="000000"/>
                <w:sz w:val="20"/>
              </w:rPr>
              <w:t>00803018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6F7" w:rsidRPr="00FB56F7" w:rsidRDefault="00FB56F7" w:rsidP="00FB56F7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FB56F7">
              <w:rPr>
                <w:color w:val="000000"/>
                <w:sz w:val="20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6F7" w:rsidRPr="00FB56F7" w:rsidRDefault="00FB56F7" w:rsidP="00FB56F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6F7" w:rsidRPr="00FB56F7" w:rsidRDefault="00FB56F7" w:rsidP="00FB56F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FB56F7">
              <w:rPr>
                <w:color w:val="000000"/>
                <w:sz w:val="20"/>
              </w:rPr>
              <w:t>МП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6F7" w:rsidRPr="00FB56F7" w:rsidRDefault="00FB56F7" w:rsidP="00FB56F7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gramStart"/>
            <w:r w:rsidRPr="00FB56F7">
              <w:rPr>
                <w:color w:val="000000"/>
                <w:sz w:val="20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</w:t>
            </w:r>
            <w:r w:rsidRPr="00FB56F7">
              <w:rPr>
                <w:color w:val="000000"/>
                <w:sz w:val="20"/>
                <w:lang w:val="ru-RU"/>
              </w:rPr>
              <w:lastRenderedPageBreak/>
              <w:t xml:space="preserve">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FB56F7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FB56F7">
              <w:rPr>
                <w:color w:val="000000"/>
                <w:sz w:val="20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 </w:t>
            </w:r>
            <w:hyperlink r:id="rId5" w:anchor="z1" w:history="1">
              <w:r w:rsidRPr="00FB56F7">
                <w:rPr>
                  <w:rStyle w:val="a4"/>
                  <w:sz w:val="20"/>
                  <w:lang w:val="ru-RU"/>
                </w:rPr>
                <w:t>приказ</w:t>
              </w:r>
            </w:hyperlink>
            <w:r w:rsidRPr="00FB56F7">
              <w:rPr>
                <w:color w:val="000000"/>
                <w:sz w:val="20"/>
                <w:lang w:val="ru-RU"/>
              </w:rPr>
              <w:t> Министра образования и науки Республики Казахстан от 27 января 2016</w:t>
            </w:r>
            <w:proofErr w:type="gramEnd"/>
            <w:r w:rsidRPr="00FB56F7">
              <w:rPr>
                <w:color w:val="000000"/>
                <w:sz w:val="20"/>
                <w:lang w:val="ru-RU"/>
              </w:rPr>
              <w:t xml:space="preserve"> года № 83. </w:t>
            </w:r>
            <w:proofErr w:type="gramStart"/>
            <w:r w:rsidRPr="00FB56F7">
              <w:rPr>
                <w:color w:val="000000"/>
                <w:sz w:val="20"/>
                <w:lang w:val="ru-RU"/>
              </w:rPr>
              <w:t>Зарегистрирован</w:t>
            </w:r>
            <w:proofErr w:type="gramEnd"/>
            <w:r w:rsidRPr="00FB56F7">
              <w:rPr>
                <w:color w:val="000000"/>
                <w:sz w:val="20"/>
                <w:lang w:val="ru-RU"/>
              </w:rPr>
              <w:t xml:space="preserve"> в Реестре государственной регистрации нормативных правовых актов № 13317.</w:t>
            </w:r>
          </w:p>
        </w:tc>
      </w:tr>
    </w:tbl>
    <w:p w:rsidR="000F6464" w:rsidRDefault="000F6464"/>
    <w:sectPr w:rsidR="000F6464" w:rsidSect="00C538F6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8F6"/>
    <w:rsid w:val="000F6464"/>
    <w:rsid w:val="003F6754"/>
    <w:rsid w:val="009D6593"/>
    <w:rsid w:val="00AA6966"/>
    <w:rsid w:val="00C11B78"/>
    <w:rsid w:val="00C538F6"/>
    <w:rsid w:val="00FB56F7"/>
    <w:rsid w:val="00FD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6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FB56F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56F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D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93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16000133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aminanegmetova@outlook.com</dc:creator>
  <cp:keywords/>
  <dc:description/>
  <cp:lastModifiedBy>Пользователь Windows</cp:lastModifiedBy>
  <cp:revision>4</cp:revision>
  <cp:lastPrinted>2024-11-12T11:07:00Z</cp:lastPrinted>
  <dcterms:created xsi:type="dcterms:W3CDTF">2024-11-12T11:05:00Z</dcterms:created>
  <dcterms:modified xsi:type="dcterms:W3CDTF">2025-02-20T10:34:00Z</dcterms:modified>
</cp:coreProperties>
</file>